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A63" w:rsidRDefault="005D7A63" w:rsidP="005D7A63">
      <w:pPr>
        <w:jc w:val="center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 xml:space="preserve">МОНІТОРИНГ СТАНУ ЗАБЕЗПЕЧЕННЯ БЕЗБАР’ЄРНОГО ДОСТУПУ МАЛОМОБІЛЬНИХ ГРУП НАСЕЛЕННЯ (МГН) ДО БУДІВЕЛЬ І ПРИМІЩЕНЬ ЗАКЛАДІВ АБО УСТАНОВ ЗАГАЛЬНОГО КОРИСТУВАННЯ </w:t>
      </w:r>
      <w:r>
        <w:rPr>
          <w:b/>
          <w:sz w:val="22"/>
          <w:szCs w:val="22"/>
          <w:lang w:val="uk-UA"/>
        </w:rPr>
        <w:br/>
        <w:t xml:space="preserve">ТА ЖИТЛОВИХ БУДИНКІВ ПО БІЛЬМАЦЬКОМУ РАЙОНУ </w:t>
      </w:r>
    </w:p>
    <w:p w:rsidR="005D7A63" w:rsidRDefault="005D7A63" w:rsidP="005D7A63">
      <w:pPr>
        <w:jc w:val="center"/>
        <w:rPr>
          <w:b/>
          <w:sz w:val="22"/>
          <w:szCs w:val="22"/>
          <w:lang w:val="uk-UA"/>
        </w:rPr>
      </w:pPr>
    </w:p>
    <w:p w:rsidR="005D7A63" w:rsidRDefault="005D7A63" w:rsidP="005D7A63">
      <w:pPr>
        <w:jc w:val="center"/>
        <w:rPr>
          <w:b/>
          <w:i/>
          <w:sz w:val="22"/>
          <w:szCs w:val="22"/>
          <w:u w:val="single"/>
          <w:lang w:val="uk-UA"/>
        </w:rPr>
      </w:pPr>
      <w:r>
        <w:rPr>
          <w:b/>
          <w:i/>
          <w:sz w:val="22"/>
          <w:szCs w:val="22"/>
          <w:u w:val="single"/>
          <w:lang w:val="uk-UA"/>
        </w:rPr>
        <w:t>ОРГАНИ ПЕНСІЙНОГО  ФОНДУ</w:t>
      </w:r>
    </w:p>
    <w:p w:rsidR="005D7A63" w:rsidRDefault="005D7A63" w:rsidP="005D7A63">
      <w:pPr>
        <w:jc w:val="center"/>
        <w:rPr>
          <w:b/>
          <w:i/>
          <w:sz w:val="22"/>
          <w:szCs w:val="22"/>
          <w:u w:val="single"/>
          <w:lang w:val="uk-UA"/>
        </w:rPr>
      </w:pPr>
    </w:p>
    <w:p w:rsidR="005D7A63" w:rsidRDefault="005D7A63" w:rsidP="005D7A63">
      <w:pPr>
        <w:jc w:val="center"/>
        <w:rPr>
          <w:b/>
        </w:rPr>
      </w:pPr>
    </w:p>
    <w:tbl>
      <w:tblPr>
        <w:tblW w:w="1579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8"/>
        <w:gridCol w:w="2138"/>
        <w:gridCol w:w="2399"/>
        <w:gridCol w:w="1591"/>
        <w:gridCol w:w="1710"/>
        <w:gridCol w:w="1567"/>
        <w:gridCol w:w="1425"/>
        <w:gridCol w:w="1567"/>
        <w:gridCol w:w="1283"/>
        <w:gridCol w:w="1577"/>
      </w:tblGrid>
      <w:tr w:rsidR="005D7A63" w:rsidTr="005D7A63">
        <w:trPr>
          <w:cantSplit/>
          <w:trHeight w:val="903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63" w:rsidRDefault="005D7A63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D7A63" w:rsidRDefault="005D7A63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№</w:t>
            </w:r>
          </w:p>
          <w:p w:rsidR="005D7A63" w:rsidRDefault="005D7A63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п/п</w:t>
            </w:r>
          </w:p>
        </w:tc>
        <w:tc>
          <w:tcPr>
            <w:tcW w:w="2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63" w:rsidRDefault="005D7A63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D7A63" w:rsidRDefault="005D7A63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Адміністративно-територіальне утворення (АТУ)</w:t>
            </w:r>
          </w:p>
        </w:tc>
        <w:tc>
          <w:tcPr>
            <w:tcW w:w="2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63" w:rsidRDefault="005D7A63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D7A63" w:rsidRDefault="005D7A63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 xml:space="preserve">Назва закладу або установи, </w:t>
            </w:r>
          </w:p>
          <w:p w:rsidR="005D7A63" w:rsidRDefault="005D7A63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адреса житлового будинку</w:t>
            </w:r>
          </w:p>
        </w:tc>
        <w:tc>
          <w:tcPr>
            <w:tcW w:w="1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63" w:rsidRDefault="005D7A63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D7A63" w:rsidRDefault="005D7A63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Облаштування території, прилеглої до будівлі закладу або установи, для комфортного пересування МГН</w:t>
            </w:r>
          </w:p>
          <w:p w:rsidR="005D7A63" w:rsidRDefault="005D7A63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D7A63" w:rsidRDefault="005D7A63">
            <w:pPr>
              <w:jc w:val="center"/>
            </w:pPr>
            <w:r>
              <w:rPr>
                <w:sz w:val="22"/>
                <w:szCs w:val="22"/>
                <w:lang w:val="uk-UA"/>
              </w:rPr>
              <w:t>(«+» або «-»)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63" w:rsidRDefault="005D7A63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D7A63" w:rsidRDefault="005D7A63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 xml:space="preserve">Тактильні таблички з інформацією, зазначеною шрифтом </w:t>
            </w:r>
            <w:proofErr w:type="spellStart"/>
            <w:r>
              <w:rPr>
                <w:b/>
                <w:sz w:val="22"/>
                <w:szCs w:val="22"/>
                <w:lang w:val="uk-UA"/>
              </w:rPr>
              <w:t>Брайля</w:t>
            </w:r>
            <w:proofErr w:type="spellEnd"/>
          </w:p>
          <w:p w:rsidR="005D7A63" w:rsidRDefault="005D7A63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D7A63" w:rsidRDefault="005D7A6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D7A63" w:rsidRDefault="005D7A6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D7A63" w:rsidRDefault="005D7A6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D7A63" w:rsidRDefault="005D7A63">
            <w:pPr>
              <w:jc w:val="center"/>
            </w:pPr>
            <w:r>
              <w:rPr>
                <w:sz w:val="22"/>
                <w:szCs w:val="22"/>
                <w:lang w:val="uk-UA"/>
              </w:rPr>
              <w:t>(«+» або «-»)</w:t>
            </w:r>
          </w:p>
        </w:tc>
        <w:tc>
          <w:tcPr>
            <w:tcW w:w="74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63" w:rsidRDefault="005D7A63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D7A63" w:rsidRDefault="005D7A63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Відповідність до вимог державних будівельних норм</w:t>
            </w:r>
          </w:p>
        </w:tc>
      </w:tr>
      <w:tr w:rsidR="005D7A63" w:rsidTr="005D7A63">
        <w:trPr>
          <w:cantSplit/>
          <w:trHeight w:val="1561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D7A63" w:rsidRDefault="005D7A63">
            <w:pPr>
              <w:suppressAutoHyphens w:val="0"/>
            </w:pPr>
          </w:p>
        </w:tc>
        <w:tc>
          <w:tcPr>
            <w:tcW w:w="2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D7A63" w:rsidRDefault="005D7A63">
            <w:pPr>
              <w:suppressAutoHyphens w:val="0"/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D7A63" w:rsidRDefault="005D7A63">
            <w:pPr>
              <w:suppressAutoHyphens w:val="0"/>
            </w:pPr>
          </w:p>
        </w:tc>
        <w:tc>
          <w:tcPr>
            <w:tcW w:w="1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D7A63" w:rsidRDefault="005D7A63">
            <w:pPr>
              <w:suppressAutoHyphens w:val="0"/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D7A63" w:rsidRDefault="005D7A63">
            <w:pPr>
              <w:suppressAutoHyphens w:val="0"/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63" w:rsidRDefault="005D7A63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Пандус на вході до будівлі</w:t>
            </w:r>
          </w:p>
          <w:p w:rsidR="005D7A63" w:rsidRDefault="005D7A63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D7A63" w:rsidRDefault="005D7A63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D7A63" w:rsidRDefault="005D7A6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D7A63" w:rsidRDefault="005D7A63">
            <w:pPr>
              <w:jc w:val="center"/>
            </w:pPr>
            <w:r>
              <w:rPr>
                <w:sz w:val="22"/>
                <w:szCs w:val="22"/>
                <w:lang w:val="uk-UA"/>
              </w:rPr>
              <w:t xml:space="preserve">(«+» </w:t>
            </w:r>
          </w:p>
          <w:p w:rsidR="005D7A63" w:rsidRDefault="005D7A63">
            <w:pPr>
              <w:jc w:val="center"/>
            </w:pPr>
            <w:r>
              <w:rPr>
                <w:sz w:val="22"/>
                <w:szCs w:val="22"/>
                <w:lang w:val="uk-UA"/>
              </w:rPr>
              <w:t>або «-»)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63" w:rsidRDefault="005D7A63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Сходи на вході та всередині будівлі</w:t>
            </w:r>
          </w:p>
          <w:p w:rsidR="005D7A63" w:rsidRDefault="005D7A63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D7A63" w:rsidRDefault="005D7A6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D7A63" w:rsidRDefault="005D7A63">
            <w:pPr>
              <w:jc w:val="center"/>
            </w:pPr>
            <w:r>
              <w:rPr>
                <w:sz w:val="22"/>
                <w:szCs w:val="22"/>
                <w:lang w:val="uk-UA"/>
              </w:rPr>
              <w:t xml:space="preserve">(«+» </w:t>
            </w:r>
          </w:p>
          <w:p w:rsidR="005D7A63" w:rsidRDefault="005D7A63">
            <w:pPr>
              <w:jc w:val="center"/>
            </w:pPr>
            <w:r>
              <w:rPr>
                <w:sz w:val="22"/>
                <w:szCs w:val="22"/>
                <w:lang w:val="uk-UA"/>
              </w:rPr>
              <w:t>або «-»)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63" w:rsidRDefault="005D7A63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Дверні прорізи</w:t>
            </w:r>
          </w:p>
          <w:p w:rsidR="005D7A63" w:rsidRDefault="005D7A63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D7A63" w:rsidRDefault="005D7A63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D7A63" w:rsidRDefault="005D7A6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D7A63" w:rsidRDefault="005D7A6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D7A63" w:rsidRDefault="005D7A63">
            <w:pPr>
              <w:jc w:val="center"/>
            </w:pPr>
            <w:r>
              <w:rPr>
                <w:sz w:val="22"/>
                <w:szCs w:val="22"/>
                <w:lang w:val="uk-UA"/>
              </w:rPr>
              <w:t xml:space="preserve">(«+» </w:t>
            </w:r>
          </w:p>
          <w:p w:rsidR="005D7A63" w:rsidRDefault="005D7A63">
            <w:pPr>
              <w:jc w:val="center"/>
            </w:pPr>
            <w:r>
              <w:rPr>
                <w:sz w:val="22"/>
                <w:szCs w:val="22"/>
                <w:lang w:val="uk-UA"/>
              </w:rPr>
              <w:t>або «-»)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63" w:rsidRDefault="005D7A63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Ліфти</w:t>
            </w:r>
          </w:p>
          <w:p w:rsidR="005D7A63" w:rsidRDefault="005D7A63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D7A63" w:rsidRDefault="005D7A6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D7A63" w:rsidRDefault="005D7A6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D7A63" w:rsidRDefault="005D7A6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D7A63" w:rsidRDefault="005D7A6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D7A63" w:rsidRDefault="005D7A63">
            <w:pPr>
              <w:jc w:val="center"/>
            </w:pPr>
            <w:r>
              <w:rPr>
                <w:sz w:val="22"/>
                <w:szCs w:val="22"/>
                <w:lang w:val="uk-UA"/>
              </w:rPr>
              <w:t>(«+» а</w:t>
            </w:r>
          </w:p>
          <w:p w:rsidR="005D7A63" w:rsidRDefault="005D7A63">
            <w:pPr>
              <w:jc w:val="center"/>
            </w:pPr>
            <w:r>
              <w:rPr>
                <w:sz w:val="22"/>
                <w:szCs w:val="22"/>
                <w:lang w:val="uk-UA"/>
              </w:rPr>
              <w:t>бо «-»)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A63" w:rsidRDefault="005D7A63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Санвузли для МГН</w:t>
            </w:r>
          </w:p>
          <w:p w:rsidR="005D7A63" w:rsidRDefault="005D7A63">
            <w:pPr>
              <w:jc w:val="center"/>
            </w:pPr>
            <w:r>
              <w:rPr>
                <w:sz w:val="22"/>
                <w:szCs w:val="22"/>
                <w:lang w:val="uk-UA"/>
              </w:rPr>
              <w:t>(стосується закладів громадського призначення)</w:t>
            </w:r>
          </w:p>
          <w:p w:rsidR="005D7A63" w:rsidRDefault="005D7A63">
            <w:pPr>
              <w:jc w:val="center"/>
            </w:pPr>
            <w:r>
              <w:rPr>
                <w:sz w:val="22"/>
                <w:szCs w:val="22"/>
                <w:lang w:val="uk-UA"/>
              </w:rPr>
              <w:t xml:space="preserve">(«+» </w:t>
            </w:r>
          </w:p>
          <w:p w:rsidR="005D7A63" w:rsidRDefault="005D7A63">
            <w:pPr>
              <w:jc w:val="center"/>
            </w:pPr>
            <w:r>
              <w:rPr>
                <w:sz w:val="22"/>
                <w:szCs w:val="22"/>
                <w:lang w:val="uk-UA"/>
              </w:rPr>
              <w:t>або «-»)</w:t>
            </w:r>
          </w:p>
        </w:tc>
      </w:tr>
      <w:tr w:rsidR="005D7A63" w:rsidTr="005D7A63">
        <w:trPr>
          <w:trHeight w:val="1047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D7A63" w:rsidRDefault="005D7A63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D7A63" w:rsidRDefault="005D7A63" w:rsidP="005D7A63">
            <w:pPr>
              <w:jc w:val="center"/>
            </w:pPr>
            <w:proofErr w:type="spellStart"/>
            <w:r>
              <w:rPr>
                <w:sz w:val="22"/>
                <w:szCs w:val="22"/>
                <w:lang w:val="uk-UA"/>
              </w:rPr>
              <w:t>Більмацьк</w:t>
            </w:r>
            <w:r>
              <w:rPr>
                <w:sz w:val="22"/>
                <w:szCs w:val="22"/>
                <w:lang w:val="uk-UA"/>
              </w:rPr>
              <w:t>ий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район</w:t>
            </w:r>
            <w:r>
              <w:rPr>
                <w:sz w:val="22"/>
                <w:szCs w:val="22"/>
                <w:lang w:val="uk-UA"/>
              </w:rPr>
              <w:t xml:space="preserve"> Запорізької області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63" w:rsidRDefault="005D7A63" w:rsidP="005D7A63">
            <w:pPr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Пологівське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об'єднане управління Пенсійного фонду  України в Запорізькій області , </w:t>
            </w:r>
          </w:p>
          <w:p w:rsidR="005D7A63" w:rsidRDefault="005D7A63" w:rsidP="005D7A63">
            <w:pPr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смт.Більмак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uk-UA"/>
              </w:rPr>
              <w:t>вул.Центральна</w:t>
            </w:r>
            <w:proofErr w:type="spellEnd"/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63" w:rsidRDefault="005D7A63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  <w:p w:rsidR="005D7A63" w:rsidRDefault="005D7A63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63" w:rsidRDefault="005D7A63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  <w:p w:rsidR="005D7A63" w:rsidRDefault="005D7A63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D7A63" w:rsidRDefault="005D7A63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D7A63" w:rsidRDefault="005D7A63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- </w:t>
            </w:r>
            <w:r w:rsidRPr="006A2F8D">
              <w:rPr>
                <w:lang w:val="uk-UA"/>
              </w:rPr>
              <w:t>**</w:t>
            </w:r>
            <w:bookmarkStart w:id="0" w:name="_GoBack"/>
            <w:bookmarkEnd w:id="0"/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7A63" w:rsidRDefault="005D7A63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  <w:p w:rsidR="005D7A63" w:rsidRDefault="005D7A63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D7A63" w:rsidRDefault="005D7A63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A63" w:rsidRDefault="005D7A63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</w:tbl>
    <w:p w:rsidR="007F713C" w:rsidRDefault="007F713C"/>
    <w:p w:rsidR="005D7A63" w:rsidRPr="006A2F8D" w:rsidRDefault="005D7A63" w:rsidP="005D7A63">
      <w:pPr>
        <w:rPr>
          <w:lang w:val="uk-UA"/>
        </w:rPr>
      </w:pPr>
      <w:r w:rsidRPr="006A2F8D">
        <w:rPr>
          <w:lang w:val="uk-UA"/>
        </w:rPr>
        <w:t xml:space="preserve">** попереджувальне маркування рельєфним </w:t>
      </w:r>
      <w:proofErr w:type="spellStart"/>
      <w:r w:rsidRPr="006A2F8D">
        <w:rPr>
          <w:lang w:val="uk-UA"/>
        </w:rPr>
        <w:t>іншоструктурним</w:t>
      </w:r>
      <w:proofErr w:type="spellEnd"/>
      <w:r w:rsidRPr="006A2F8D">
        <w:rPr>
          <w:lang w:val="uk-UA"/>
        </w:rPr>
        <w:t xml:space="preserve"> покриттям перед сходами не передбачено  </w:t>
      </w:r>
    </w:p>
    <w:p w:rsidR="005D7A63" w:rsidRPr="006A2F8D" w:rsidRDefault="005D7A63" w:rsidP="005D7A63">
      <w:pPr>
        <w:rPr>
          <w:lang w:val="uk-UA"/>
        </w:rPr>
      </w:pPr>
    </w:p>
    <w:p w:rsidR="005D7A63" w:rsidRDefault="005D7A63"/>
    <w:sectPr w:rsidR="005D7A63" w:rsidSect="005D7A6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5F3"/>
    <w:rsid w:val="005D7A63"/>
    <w:rsid w:val="007F713C"/>
    <w:rsid w:val="00F8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D95B46-7DCD-4B01-BB0F-4833734D8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A6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1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700</Words>
  <Characters>400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2017-09-06T06:57:00Z</dcterms:created>
  <dcterms:modified xsi:type="dcterms:W3CDTF">2017-09-06T07:05:00Z</dcterms:modified>
</cp:coreProperties>
</file>